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52" w:rsidRDefault="00BF70A0" w:rsidP="007D6F52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6.2pt;z-index:251658240" strokecolor="white">
            <v:textbox style="mso-next-textbox:#_x0000_s1026">
              <w:txbxContent>
                <w:p w:rsidR="007D6F52" w:rsidRPr="007C450B" w:rsidRDefault="007D6F52" w:rsidP="007D6F52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</w:p>
                <w:p w:rsidR="007D6F52" w:rsidRPr="007C450B" w:rsidRDefault="007D6F52" w:rsidP="007D6F52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7D6F52" w:rsidRPr="007C450B" w:rsidRDefault="007D6F52" w:rsidP="007D6F52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7D6F52" w:rsidRPr="007C450B" w:rsidRDefault="007D6F52" w:rsidP="007D6F52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 w:rsidR="00521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7D6F52" w:rsidRPr="007C450B" w:rsidRDefault="007D6F52" w:rsidP="007D6F52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7D6F52" w:rsidRPr="007D6F52" w:rsidRDefault="007D6F52" w:rsidP="007D6F5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D6F52" w:rsidRDefault="007D6F52" w:rsidP="007D6F52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F52" w:rsidRDefault="007D6F52" w:rsidP="007D6F52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F52" w:rsidRDefault="007D6F52" w:rsidP="007D6F52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F52" w:rsidRDefault="007D6F52" w:rsidP="007D6F52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F52" w:rsidRDefault="007D6F52" w:rsidP="007D6F52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F52" w:rsidRDefault="007D6F52" w:rsidP="007D6F52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6F52" w:rsidRDefault="007D6F52" w:rsidP="007D6F52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1097" w:rsidRDefault="00521097" w:rsidP="007D6F52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5"/>
      <w:bookmarkEnd w:id="0"/>
    </w:p>
    <w:p w:rsidR="007D6F52" w:rsidRPr="007D6F52" w:rsidRDefault="007D6F52" w:rsidP="007D6F52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52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7D6F52" w:rsidRPr="007D6F52" w:rsidRDefault="007D6F52" w:rsidP="007D6F52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52">
        <w:rPr>
          <w:rFonts w:ascii="Times New Roman" w:hAnsi="Times New Roman" w:cs="Times New Roman"/>
          <w:b/>
          <w:sz w:val="28"/>
          <w:szCs w:val="28"/>
        </w:rPr>
        <w:t>Сведения о бюджетном обязательстве</w:t>
      </w:r>
    </w:p>
    <w:p w:rsidR="007D6F52" w:rsidRDefault="007D6F52" w:rsidP="007D6F52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D6F52" w:rsidRPr="00C25F78" w:rsidRDefault="007D6F52" w:rsidP="007D6F52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25F78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7D6F52" w:rsidRPr="005C6355" w:rsidRDefault="007D6F52" w:rsidP="007D6F52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25F78">
        <w:rPr>
          <w:rFonts w:ascii="Times New Roman" w:hAnsi="Times New Roman" w:cs="Times New Roman"/>
          <w:sz w:val="28"/>
          <w:szCs w:val="28"/>
        </w:rPr>
        <w:t>(с точностью до второго десятичного знака)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529"/>
      </w:tblGrid>
      <w:tr w:rsidR="007D6F52" w:rsidRPr="00C25F78" w:rsidTr="007D6F52">
        <w:trPr>
          <w:tblHeader/>
        </w:trPr>
        <w:tc>
          <w:tcPr>
            <w:tcW w:w="4031" w:type="dxa"/>
          </w:tcPr>
          <w:p w:rsidR="007D6F52" w:rsidRPr="007D6F52" w:rsidRDefault="007D6F52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реквизита</w:t>
            </w:r>
          </w:p>
        </w:tc>
        <w:tc>
          <w:tcPr>
            <w:tcW w:w="5529" w:type="dxa"/>
          </w:tcPr>
          <w:p w:rsidR="007D6F52" w:rsidRPr="007D6F52" w:rsidRDefault="007D6F52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средств областного бюджета (далее соответственно – Сведения о бюджетном обязательстве, бюджетное обязательство)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номер Сведений о бюджетном обязательстве присваивается автоматически в информационной системе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закупка, если бюджетное обязательство возникло в соответствии с планом закупок,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сформированным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 для обеспечения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муниципальных нужд на текущий финансовый год;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52" w:rsidRPr="00C25F78" w:rsidTr="007D6F52">
        <w:tblPrEx>
          <w:tblBorders>
            <w:insideH w:val="nil"/>
          </w:tblBorders>
        </w:tblPrEx>
        <w:tc>
          <w:tcPr>
            <w:tcW w:w="4031" w:type="dxa"/>
            <w:tcBorders>
              <w:bottom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01"/>
            <w:bookmarkEnd w:id="1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529" w:type="dxa"/>
            <w:tcBorders>
              <w:bottom w:val="nil"/>
            </w:tcBorders>
          </w:tcPr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областного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областного бюджета в 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– «областной бюджет».</w:t>
            </w:r>
          </w:p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5.3. Код </w:t>
            </w:r>
            <w:hyperlink r:id="rId6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 «комитет финансов Курской области».</w:t>
            </w:r>
          </w:p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5.5. Код по ОКПО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финансового органа по Общероссийскому классификатору предприятий и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5.6. Код получателя бюджетных средств по Сводному реестру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реестру) получателя средств областного бюджета в соответствии со Сводным реестром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  <w:tcBorders>
              <w:top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529" w:type="dxa"/>
            <w:tcBorders>
              <w:top w:val="nil"/>
            </w:tcBorders>
          </w:tcPr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распорядителя средств областного бюджета в соответствии со Сводным реестром.</w:t>
            </w:r>
          </w:p>
        </w:tc>
      </w:tr>
      <w:tr w:rsidR="007D6F52" w:rsidRPr="00C25F78" w:rsidTr="007D6F52">
        <w:tc>
          <w:tcPr>
            <w:tcW w:w="4031" w:type="dxa"/>
            <w:tcBorders>
              <w:top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5.8. Глава по БК</w:t>
            </w:r>
          </w:p>
        </w:tc>
        <w:tc>
          <w:tcPr>
            <w:tcW w:w="5529" w:type="dxa"/>
            <w:tcBorders>
              <w:top w:val="nil"/>
            </w:tcBorders>
          </w:tcPr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код главы главного распорядителя средств областного бюджета по бюджетной классификации Российской Федерации.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5.9. Наименование органа Федерального казначейства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«Управление Федерального казначейства по Курской области», в котором получателю средств областного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лицевой счет получателя бюджетных средств).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5.10. Код органа Федерального казначейства (далее - КОФК)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«4400» -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7"/>
            <w:bookmarkEnd w:id="2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«иное основание»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наименование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Номер документа-основания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  <w:tcBorders>
              <w:top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529" w:type="dxa"/>
            <w:tcBorders>
              <w:top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6.6. Предмет по документу-основанию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 закупки», указывается наименовани</w:t>
            </w: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«соглашение» или «нормативный правовой акт» указывается наименовани</w:t>
            </w: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 «Да»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331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6.7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незаполнении</w:t>
            </w:r>
            <w:proofErr w:type="spell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31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пункта 6.7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указывается при наличии.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6.9. Уникальный номер реестровой записи в реестре контрактов/реестре соглашений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обязательство с заполненными в </w:t>
            </w:r>
            <w:hyperlink w:anchor="P31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значениями «контракт», «соглашение» или «нормативный правовой акт».</w:t>
            </w:r>
            <w:proofErr w:type="gramEnd"/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6.10. Сумма в валюте обязательства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документом-основанием сумма не определена, указывается сумма, рассчитанная получателем средств областного бюджета, с приложением соответствующего расчета.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6.11. Код валюты по ОКВ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8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9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которой указывается цена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6.12. Сумма в валюте Российской Федерации всего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321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пунктам 6.10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344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6.11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сумма казначейского обеспечения обязательств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казначейское обеспечение) в соответствии с документом-основанием (при наличии).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blPrEx>
          <w:tblBorders>
            <w:insideH w:val="nil"/>
          </w:tblBorders>
        </w:tblPrEx>
        <w:tc>
          <w:tcPr>
            <w:tcW w:w="4031" w:type="dxa"/>
            <w:tcBorders>
              <w:bottom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529" w:type="dxa"/>
            <w:tcBorders>
              <w:bottom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УФК по Курской области о поступлении исполнительного документа (решения налогового органа), направленного должнику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УФК по Курской области о поступлении исполнительного документа (решения налогового органа), направленного должнику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6.18. Основание </w:t>
            </w:r>
            <w:proofErr w:type="spell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7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«договор» указывается основание </w:t>
            </w:r>
            <w:proofErr w:type="spell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(контракта) в реестр контрактов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7. Реквизиты контрагента/взыскателя по исполнительному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документу/решению налогового органа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53"/>
            <w:bookmarkEnd w:id="3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56"/>
            <w:bookmarkEnd w:id="4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  <w:proofErr w:type="gramEnd"/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и КПП контрагента, указанным в </w:t>
            </w:r>
            <w:hyperlink w:anchor="P353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пунктах 7.2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356" w:history="1">
              <w:r w:rsidRPr="007D6F52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529" w:type="dxa"/>
            <w:tcBorders>
              <w:top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номер раздела на лицевом счете </w:t>
            </w: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операции по исполнению бюджетного обязательства подлежат отражению на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blPrEx>
          <w:tblBorders>
            <w:insideH w:val="nil"/>
          </w:tblBorders>
        </w:tblPrEx>
        <w:tc>
          <w:tcPr>
            <w:tcW w:w="4031" w:type="dxa"/>
            <w:tcBorders>
              <w:bottom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529" w:type="dxa"/>
            <w:tcBorders>
              <w:bottom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  <w:tcBorders>
              <w:bottom w:val="single" w:sz="4" w:space="0" w:color="auto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52" w:rsidRPr="00C25F78" w:rsidTr="007D6F52">
        <w:tblPrEx>
          <w:tblBorders>
            <w:insideH w:val="nil"/>
          </w:tblBorders>
        </w:tblPrEx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имущества.</w:t>
            </w:r>
          </w:p>
        </w:tc>
      </w:tr>
      <w:tr w:rsidR="007D6F52" w:rsidRPr="00C25F78" w:rsidTr="007D6F52">
        <w:tblPrEx>
          <w:tblBorders>
            <w:insideH w:val="nil"/>
          </w:tblBorders>
        </w:tblPrEx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7D6F52" w:rsidRPr="00C25F78" w:rsidTr="007D6F52">
        <w:tblPrEx>
          <w:tblBorders>
            <w:insideH w:val="nil"/>
          </w:tblBorders>
        </w:tblPrEx>
        <w:tc>
          <w:tcPr>
            <w:tcW w:w="4031" w:type="dxa"/>
            <w:tcBorders>
              <w:top w:val="single" w:sz="4" w:space="0" w:color="auto"/>
              <w:bottom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8.4. Код по БК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областного бюджета в соответствии с предметом документа-основания.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 на основании информации, представленной должником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81"/>
            <w:bookmarkEnd w:id="5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 Признак безусловности обязательства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«условное»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8.8. Сумма на 20__ текущий финансовый год в валюте Российской Федерации с помесячной разбивкой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</w:t>
            </w: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  <w:r w:rsidR="0018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8.9. Сумма в валюте Российской Федерации на плановый период и за пределами планового периода 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знака после запятой.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Российской Федерации с годовой периодичностью.</w:t>
            </w:r>
          </w:p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текущий финансовый год, первый, второй и третий год планового периода, а также общей суммой на </w:t>
            </w:r>
            <w:proofErr w:type="gramStart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7D6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7D6F52" w:rsidRPr="00C25F78" w:rsidTr="007D6F52">
        <w:tc>
          <w:tcPr>
            <w:tcW w:w="4031" w:type="dxa"/>
          </w:tcPr>
          <w:p w:rsidR="007D6F52" w:rsidRPr="007D6F52" w:rsidRDefault="007D6F52" w:rsidP="001B7BD1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8.12. Примечание</w:t>
            </w:r>
          </w:p>
        </w:tc>
        <w:tc>
          <w:tcPr>
            <w:tcW w:w="5529" w:type="dxa"/>
          </w:tcPr>
          <w:p w:rsidR="007D6F52" w:rsidRPr="007D6F52" w:rsidRDefault="007D6F52" w:rsidP="001B7BD1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52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2E5B3E" w:rsidRDefault="00D56270"/>
    <w:sectPr w:rsidR="002E5B3E" w:rsidSect="007D6F5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70" w:rsidRDefault="00D56270" w:rsidP="007D6F52">
      <w:pPr>
        <w:spacing w:after="0" w:line="240" w:lineRule="auto"/>
      </w:pPr>
      <w:r>
        <w:separator/>
      </w:r>
    </w:p>
  </w:endnote>
  <w:endnote w:type="continuationSeparator" w:id="0">
    <w:p w:rsidR="00D56270" w:rsidRDefault="00D56270" w:rsidP="007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70" w:rsidRDefault="00D56270" w:rsidP="007D6F52">
      <w:pPr>
        <w:spacing w:after="0" w:line="240" w:lineRule="auto"/>
      </w:pPr>
      <w:r>
        <w:separator/>
      </w:r>
    </w:p>
  </w:footnote>
  <w:footnote w:type="continuationSeparator" w:id="0">
    <w:p w:rsidR="00D56270" w:rsidRDefault="00D56270" w:rsidP="007D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238"/>
      <w:docPartObj>
        <w:docPartGallery w:val="Page Numbers (Top of Page)"/>
        <w:docPartUnique/>
      </w:docPartObj>
    </w:sdtPr>
    <w:sdtContent>
      <w:p w:rsidR="007D6F52" w:rsidRDefault="00BF70A0">
        <w:pPr>
          <w:pStyle w:val="a3"/>
          <w:jc w:val="center"/>
        </w:pPr>
        <w:fldSimple w:instr=" PAGE   \* MERGEFORMAT ">
          <w:r w:rsidR="001B7BD1">
            <w:rPr>
              <w:noProof/>
            </w:rPr>
            <w:t>11</w:t>
          </w:r>
        </w:fldSimple>
      </w:p>
    </w:sdtContent>
  </w:sdt>
  <w:p w:rsidR="007D6F52" w:rsidRDefault="007D6F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F52"/>
    <w:rsid w:val="00180114"/>
    <w:rsid w:val="001B7BD1"/>
    <w:rsid w:val="002F7E56"/>
    <w:rsid w:val="003373A8"/>
    <w:rsid w:val="00397B65"/>
    <w:rsid w:val="00521097"/>
    <w:rsid w:val="00550A48"/>
    <w:rsid w:val="00612DDA"/>
    <w:rsid w:val="00690F9D"/>
    <w:rsid w:val="007361CA"/>
    <w:rsid w:val="007D6F52"/>
    <w:rsid w:val="00B47D4D"/>
    <w:rsid w:val="00BF70A0"/>
    <w:rsid w:val="00D22286"/>
    <w:rsid w:val="00D56270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F52"/>
  </w:style>
  <w:style w:type="paragraph" w:styleId="a5">
    <w:name w:val="footer"/>
    <w:basedOn w:val="a"/>
    <w:link w:val="a6"/>
    <w:uiPriority w:val="99"/>
    <w:semiHidden/>
    <w:unhideWhenUsed/>
    <w:rsid w:val="007D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AC5A9B7A9CB173397DE178279EA5CF2C08A8D8DE4B0D6B1418B11E03FAD6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711190A8C8D655895D0B163A4C653F697909EFBDF8E910B7D027AD4E8650084125951F6AAE46591E382B4BD28Q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711190A8C8D655895D0B163A4C653F697909EFBDF8E910B7D027AD4E8650084125951F6AAE46591E382B4BD28QF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202E96174B3F6916E371F2BC88A494BAC5A9B7A9CB173397DE178279EA5CF2C08A8D8DE4B0D6B1418B11E03FAD6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3</cp:revision>
  <dcterms:created xsi:type="dcterms:W3CDTF">2021-11-29T13:18:00Z</dcterms:created>
  <dcterms:modified xsi:type="dcterms:W3CDTF">2021-11-29T15:18:00Z</dcterms:modified>
</cp:coreProperties>
</file>